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23" w:wrap="auto" w:vAnchor="margin" w:hAnchor="text" w:x="10082" w:y="1920"/>
        <w:widowControl w:val="0"/>
        <w:autoSpaceDE w:val="0"/>
        <w:autoSpaceDN w:val="0"/>
        <w:spacing w:line="149" w:lineRule="exact"/>
        <w:rPr>
          <w:rFonts w:ascii="宋体" w:hAnsi="Calibri"/>
          <w:color w:val="000000"/>
          <w:sz w:val="15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5"/>
          <w:szCs w:val="22"/>
          <w:lang w:val="en-US" w:eastAsia="en-US" w:bidi="ar-SA"/>
        </w:rPr>
        <w:t>预算11表</w:t>
      </w:r>
    </w:p>
    <w:p>
      <w:pPr>
        <w:framePr w:w="5486" w:wrap="auto" w:vAnchor="margin" w:hAnchor="text" w:x="3329" w:y="2131"/>
        <w:widowControl w:val="0"/>
        <w:autoSpaceDE w:val="0"/>
        <w:autoSpaceDN w:val="0"/>
        <w:spacing w:line="222" w:lineRule="exact"/>
        <w:rPr>
          <w:rFonts w:ascii="宋体" w:hAnsi="Calibri"/>
          <w:color w:val="000000"/>
          <w:sz w:val="22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4"/>
          <w:sz w:val="22"/>
          <w:szCs w:val="22"/>
          <w:lang w:val="en-US" w:eastAsia="en-US" w:bidi="ar-SA"/>
        </w:rPr>
        <w:t>2024</w:t>
      </w:r>
      <w:r>
        <w:rPr>
          <w:rFonts w:ascii="宋体" w:hAnsi="Calibr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年</w:t>
      </w:r>
      <w:r>
        <w:rPr>
          <w:rFonts w:ascii="宋体" w:hAnsi="Calibri"/>
          <w:color w:val="000000"/>
          <w:spacing w:val="13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国</w:t>
      </w:r>
      <w:r>
        <w:rPr>
          <w:rFonts w:ascii="宋体" w:hAnsi="Calibri"/>
          <w:color w:val="000000"/>
          <w:spacing w:val="11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有</w:t>
      </w:r>
      <w:r>
        <w:rPr>
          <w:rFonts w:ascii="宋体" w:hAnsi="Calibri"/>
          <w:color w:val="000000"/>
          <w:spacing w:val="14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资</w:t>
      </w:r>
      <w:r>
        <w:rPr>
          <w:rFonts w:ascii="宋体" w:hAnsi="Calibr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本</w:t>
      </w:r>
      <w:r>
        <w:rPr>
          <w:rFonts w:ascii="宋体" w:hAnsi="Calibri"/>
          <w:color w:val="000000"/>
          <w:spacing w:val="13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经</w:t>
      </w:r>
      <w:r>
        <w:rPr>
          <w:rFonts w:ascii="宋体" w:hAnsi="Calibri"/>
          <w:color w:val="000000"/>
          <w:spacing w:val="11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营</w:t>
      </w:r>
      <w:r>
        <w:rPr>
          <w:rFonts w:ascii="宋体" w:hAnsi="Calibri"/>
          <w:color w:val="000000"/>
          <w:spacing w:val="13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预</w:t>
      </w:r>
      <w:r>
        <w:rPr>
          <w:rFonts w:ascii="宋体" w:hAnsi="Calibr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算</w:t>
      </w:r>
      <w:r>
        <w:rPr>
          <w:rFonts w:ascii="宋体" w:hAnsi="Calibri"/>
          <w:color w:val="000000"/>
          <w:spacing w:val="14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支</w:t>
      </w:r>
      <w:r>
        <w:rPr>
          <w:rFonts w:ascii="宋体" w:hAnsi="Calibr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出</w:t>
      </w:r>
      <w:r>
        <w:rPr>
          <w:rFonts w:ascii="宋体" w:hAnsi="Calibri"/>
          <w:color w:val="000000"/>
          <w:spacing w:val="13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预</w:t>
      </w:r>
      <w:r>
        <w:rPr>
          <w:rFonts w:ascii="宋体" w:hAnsi="Calibr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算</w:t>
      </w:r>
      <w:r>
        <w:rPr>
          <w:rFonts w:ascii="宋体" w:hAnsi="Calibri"/>
          <w:color w:val="000000"/>
          <w:spacing w:val="14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lang w:val="en-US" w:eastAsia="en-US" w:bidi="ar-SA"/>
        </w:rPr>
        <w:t>表</w:t>
      </w:r>
    </w:p>
    <w:p>
      <w:pPr>
        <w:framePr w:w="1134" w:wrap="auto" w:vAnchor="margin" w:hAnchor="text" w:x="9782" w:y="2704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18"/>
          <w:szCs w:val="22"/>
          <w:lang w:val="en-US" w:eastAsia="en-US" w:bidi="ar-SA"/>
        </w:rPr>
        <w:t>单位：万元</w:t>
      </w:r>
    </w:p>
    <w:p>
      <w:pPr>
        <w:framePr w:w="2370" w:wrap="auto" w:vAnchor="margin" w:hAnchor="text" w:x="7963" w:y="3134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2"/>
          <w:sz w:val="18"/>
          <w:szCs w:val="22"/>
          <w:lang w:val="en-US" w:eastAsia="en-US" w:bidi="ar-SA"/>
        </w:rPr>
        <w:t>本年国有资本经营预算支出</w:t>
      </w:r>
    </w:p>
    <w:p>
      <w:pPr>
        <w:framePr w:w="2260" w:wrap="auto" w:vAnchor="margin" w:hAnchor="text" w:x="1286" w:y="3346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2"/>
          <w:sz w:val="18"/>
          <w:szCs w:val="22"/>
          <w:lang w:val="en-US" w:eastAsia="en-US" w:bidi="ar-SA"/>
        </w:rPr>
        <w:t>功能科目编码</w:t>
      </w:r>
      <w:r>
        <w:rPr>
          <w:rFonts w:ascii="宋体" w:hAnsi="Calibri"/>
          <w:color w:val="000000"/>
          <w:spacing w:val="15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2"/>
          <w:sz w:val="18"/>
          <w:szCs w:val="22"/>
          <w:lang w:val="en-US" w:eastAsia="en-US" w:bidi="ar-SA"/>
        </w:rPr>
        <w:t>单位编码</w:t>
      </w:r>
    </w:p>
    <w:p>
      <w:pPr>
        <w:framePr w:w="2397" w:wrap="auto" w:vAnchor="margin" w:hAnchor="text" w:x="4340" w:y="3346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单位名称（功能科目名称）</w:t>
      </w:r>
    </w:p>
    <w:p>
      <w:pPr>
        <w:framePr w:w="868" w:wrap="auto" w:vAnchor="margin" w:hAnchor="text" w:x="7618" w:y="3556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合</w:t>
      </w:r>
      <w:r>
        <w:rPr>
          <w:rFonts w:ascii="宋体" w:hAnsi="Calibri"/>
          <w:color w:val="000000"/>
          <w:spacing w:val="18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计</w:t>
      </w:r>
    </w:p>
    <w:p>
      <w:pPr>
        <w:framePr w:w="950" w:wrap="auto" w:vAnchor="margin" w:hAnchor="text" w:x="8680" w:y="3556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2"/>
          <w:sz w:val="18"/>
          <w:szCs w:val="22"/>
          <w:lang w:val="en-US" w:eastAsia="en-US" w:bidi="ar-SA"/>
        </w:rPr>
        <w:t>基本支出</w:t>
      </w:r>
    </w:p>
    <w:p>
      <w:pPr>
        <w:framePr w:w="950" w:wrap="auto" w:vAnchor="margin" w:hAnchor="text" w:x="9790" w:y="3556"/>
        <w:widowControl w:val="0"/>
        <w:autoSpaceDE w:val="0"/>
        <w:autoSpaceDN w:val="0"/>
        <w:spacing w:line="177" w:lineRule="exact"/>
        <w:rPr>
          <w:rFonts w:ascii="宋体"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2"/>
          <w:sz w:val="18"/>
          <w:szCs w:val="22"/>
          <w:lang w:val="en-US" w:eastAsia="en-US" w:bidi="ar-SA"/>
        </w:rPr>
        <w:t>项目支出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r>
        <w:rPr>
          <w:sz w:val="24"/>
        </w:rPr>
        <w:pict>
          <v:shape id="_x0000_s1026" o:spid="_x0000_s1026" o:spt="202" type="#_x0000_t202" style="position:absolute;left:0pt;margin-left:61.25pt;margin-top:723.15pt;height:27.4pt;width:115.2pt;z-index:25166028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注：本表为空表。</w:t>
                  </w:r>
                </w:p>
              </w:txbxContent>
            </v:textbox>
          </v:shape>
        </w:pict>
      </w:r>
      <w:r>
        <w:pict>
          <v:shape id="_x0000_s1025" o:spid="_x0000_s1025" o:spt="75" type="#_x0000_t75" style="position:absolute;left:0pt;margin-left:58.3pt;margin-top:148.5pt;height:567.2pt;width:478.0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Y5MjAyOTZkYWRmM2JkOGZlMWIwMzgwMDVhOGNhMmIifQ=="/>
  </w:docVars>
  <w:rsids>
    <w:rsidRoot w:val="00A77B3E"/>
    <w:rsid w:val="00A77B3E"/>
    <w:rsid w:val="00CA2A55"/>
    <w:rsid w:val="287A7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2024-04-11T08:09:57Z</dcterms:created>
  <dc:creator>dell</dc:creator>
  <cp:lastModifiedBy>听雨</cp:lastModifiedBy>
  <dcterms:modified xsi:type="dcterms:W3CDTF">2024-04-11T08:11:45Z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05CB9941969442F4B9048A8BA51B0290_12</vt:lpwstr>
  </property>
</Properties>
</file>